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17" w:rsidRDefault="00714F17" w:rsidP="00714F17">
      <w:pPr>
        <w:jc w:val="center"/>
        <w:rPr>
          <w:b/>
          <w:bCs/>
          <w:sz w:val="28"/>
          <w:szCs w:val="28"/>
        </w:rPr>
      </w:pPr>
      <w:r w:rsidRPr="00A06467">
        <w:rPr>
          <w:b/>
          <w:color w:val="000000"/>
          <w:sz w:val="28"/>
          <w:szCs w:val="28"/>
        </w:rPr>
        <w:t xml:space="preserve">Интегральный рейтинг </w:t>
      </w:r>
      <w:r w:rsidRPr="00A06467">
        <w:rPr>
          <w:b/>
          <w:bCs/>
          <w:sz w:val="28"/>
          <w:szCs w:val="28"/>
        </w:rPr>
        <w:t>дома-интернаты (ГУДИ)</w:t>
      </w:r>
    </w:p>
    <w:p w:rsidR="00714F17" w:rsidRPr="00A06467" w:rsidRDefault="00714F17" w:rsidP="00714F17">
      <w:pPr>
        <w:jc w:val="center"/>
        <w:rPr>
          <w:b/>
          <w:sz w:val="28"/>
          <w:szCs w:val="28"/>
        </w:rPr>
      </w:pPr>
    </w:p>
    <w:p w:rsidR="00714F17" w:rsidRDefault="00714F17" w:rsidP="00714F17">
      <w:pPr>
        <w:pStyle w:val="a3"/>
        <w:ind w:left="-567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629D">
        <w:rPr>
          <w:sz w:val="28"/>
          <w:szCs w:val="28"/>
        </w:rPr>
        <w:t xml:space="preserve">В соответствии с интегральным рейтингом, по оценкам клиентов, руководителей и экспертов, лучшие показатели качества работы среди </w:t>
      </w:r>
      <w:r>
        <w:rPr>
          <w:sz w:val="28"/>
          <w:szCs w:val="28"/>
        </w:rPr>
        <w:t>домов - интернатов у</w:t>
      </w:r>
      <w:r w:rsidRPr="00C2691F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Ленинградского</w:t>
      </w:r>
      <w:r w:rsidRPr="00A064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областного</w:t>
      </w:r>
      <w:r w:rsidRPr="00A06467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го</w:t>
      </w:r>
      <w:r w:rsidRPr="00A064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стационарного казенного</w:t>
      </w:r>
      <w:r w:rsidRPr="00A06467">
        <w:rPr>
          <w:b/>
          <w:sz w:val="28"/>
          <w:szCs w:val="28"/>
        </w:rPr>
        <w:t xml:space="preserve"> учре</w:t>
      </w:r>
      <w:r>
        <w:rPr>
          <w:b/>
          <w:sz w:val="28"/>
          <w:szCs w:val="28"/>
        </w:rPr>
        <w:t>ждения</w:t>
      </w:r>
      <w:r w:rsidRPr="00A06467">
        <w:rPr>
          <w:b/>
          <w:sz w:val="28"/>
          <w:szCs w:val="28"/>
        </w:rPr>
        <w:t xml:space="preserve"> социального обслуживания «Кингисеппский дом-интернат для престарелых граждан и инвалидов»</w:t>
      </w:r>
    </w:p>
    <w:p w:rsidR="00714F17" w:rsidRPr="001C6176" w:rsidRDefault="00714F17" w:rsidP="00714F17">
      <w:pPr>
        <w:pStyle w:val="a3"/>
        <w:ind w:left="-567" w:firstLine="425"/>
        <w:jc w:val="both"/>
        <w:rPr>
          <w:rFonts w:eastAsia="SimSun"/>
          <w:sz w:val="28"/>
          <w:szCs w:val="28"/>
        </w:rPr>
      </w:pPr>
      <w:r w:rsidRPr="001C6176">
        <w:rPr>
          <w:rFonts w:eastAsia="SimSun"/>
          <w:sz w:val="28"/>
          <w:szCs w:val="28"/>
        </w:rPr>
        <w:t xml:space="preserve">Интегральный рейтинг </w:t>
      </w:r>
      <w:proofErr w:type="spellStart"/>
      <w:r w:rsidRPr="001C6176">
        <w:rPr>
          <w:rFonts w:eastAsia="SimSun"/>
          <w:sz w:val="28"/>
          <w:szCs w:val="28"/>
        </w:rPr>
        <w:t>Кингисеппского</w:t>
      </w:r>
      <w:proofErr w:type="spellEnd"/>
      <w:r w:rsidRPr="001C6176">
        <w:rPr>
          <w:rFonts w:eastAsia="SimSun"/>
          <w:sz w:val="28"/>
          <w:szCs w:val="28"/>
        </w:rPr>
        <w:t xml:space="preserve"> дома-интерната – 1, самый высокий среди  8-ми организаций ГУДИ, включая: </w:t>
      </w:r>
    </w:p>
    <w:p w:rsidR="00714F17" w:rsidRPr="001C6176" w:rsidRDefault="00714F17" w:rsidP="00714F17">
      <w:pPr>
        <w:pStyle w:val="a3"/>
        <w:ind w:left="-567" w:firstLine="425"/>
        <w:jc w:val="both"/>
        <w:rPr>
          <w:sz w:val="28"/>
          <w:szCs w:val="28"/>
        </w:rPr>
      </w:pPr>
      <w:r w:rsidRPr="001C6176">
        <w:rPr>
          <w:sz w:val="28"/>
          <w:szCs w:val="28"/>
        </w:rPr>
        <w:t>1-ое место по оценке качества оказываемых социальных услуг со стороны клиентов,</w:t>
      </w:r>
    </w:p>
    <w:p w:rsidR="00714F17" w:rsidRPr="001C6176" w:rsidRDefault="00714F17" w:rsidP="00714F17">
      <w:pPr>
        <w:pStyle w:val="a3"/>
        <w:ind w:left="-567" w:firstLine="425"/>
        <w:jc w:val="both"/>
        <w:rPr>
          <w:sz w:val="28"/>
          <w:szCs w:val="28"/>
        </w:rPr>
      </w:pPr>
      <w:r w:rsidRPr="001C6176">
        <w:rPr>
          <w:sz w:val="28"/>
          <w:szCs w:val="28"/>
        </w:rPr>
        <w:t xml:space="preserve">1-ое место по оценке работы организации со стороны администрации и </w:t>
      </w:r>
    </w:p>
    <w:p w:rsidR="00714F17" w:rsidRPr="001C6176" w:rsidRDefault="00714F17" w:rsidP="00714F17">
      <w:pPr>
        <w:pStyle w:val="a3"/>
        <w:ind w:left="-567" w:firstLine="425"/>
        <w:jc w:val="both"/>
        <w:rPr>
          <w:b/>
          <w:sz w:val="28"/>
          <w:szCs w:val="28"/>
        </w:rPr>
      </w:pPr>
      <w:r w:rsidRPr="001C6176">
        <w:rPr>
          <w:sz w:val="28"/>
          <w:szCs w:val="28"/>
        </w:rPr>
        <w:t>4-ое место по оценке работы организации со стороны внешних экспертов.</w:t>
      </w:r>
    </w:p>
    <w:p w:rsidR="00714F17" w:rsidRDefault="00714F17" w:rsidP="00714F17">
      <w:pPr>
        <w:pStyle w:val="a3"/>
        <w:ind w:left="-567" w:firstLine="567"/>
        <w:jc w:val="center"/>
        <w:rPr>
          <w:i/>
          <w:iCs/>
          <w:sz w:val="23"/>
          <w:szCs w:val="23"/>
        </w:rPr>
      </w:pPr>
    </w:p>
    <w:p w:rsidR="00714F17" w:rsidRDefault="00714F17" w:rsidP="00714F17">
      <w:pPr>
        <w:pStyle w:val="a3"/>
        <w:ind w:left="-567" w:firstLine="567"/>
        <w:jc w:val="center"/>
        <w:rPr>
          <w:i/>
          <w:iCs/>
          <w:sz w:val="23"/>
          <w:szCs w:val="23"/>
        </w:rPr>
      </w:pPr>
      <w:r w:rsidRPr="00B50E36">
        <w:rPr>
          <w:noProof/>
          <w:lang w:eastAsia="ru-RU" w:bidi="ar-SA"/>
        </w:rPr>
        <w:drawing>
          <wp:inline distT="0" distB="0" distL="0" distR="0" wp14:anchorId="2D24C65C" wp14:editId="76DA7A08">
            <wp:extent cx="6065520" cy="4526280"/>
            <wp:effectExtent l="38100" t="38100" r="87630" b="102870"/>
            <wp:docPr id="5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4F17" w:rsidRDefault="00714F17" w:rsidP="00714F17">
      <w:pPr>
        <w:pStyle w:val="a3"/>
        <w:ind w:left="-567" w:firstLine="567"/>
        <w:jc w:val="center"/>
        <w:rPr>
          <w:i/>
          <w:iCs/>
          <w:sz w:val="23"/>
          <w:szCs w:val="23"/>
        </w:rPr>
      </w:pPr>
    </w:p>
    <w:p w:rsidR="00714F17" w:rsidRDefault="00714F17" w:rsidP="00714F17">
      <w:pPr>
        <w:pStyle w:val="a3"/>
        <w:ind w:left="-567" w:firstLine="567"/>
        <w:jc w:val="both"/>
        <w:rPr>
          <w:rFonts w:eastAsia="SimSun"/>
          <w:sz w:val="28"/>
          <w:szCs w:val="28"/>
        </w:rPr>
      </w:pPr>
      <w:r w:rsidRPr="00A06467">
        <w:rPr>
          <w:rFonts w:eastAsia="SimSun"/>
          <w:sz w:val="28"/>
          <w:szCs w:val="28"/>
        </w:rPr>
        <w:t xml:space="preserve">Результаты анкетирования клиентов по оценке качества социального обслуживания показали высокий уровень удовлетворенности потребителей социальных услуг. </w:t>
      </w:r>
    </w:p>
    <w:p w:rsidR="00714F17" w:rsidRDefault="00714F17" w:rsidP="00714F17">
      <w:pPr>
        <w:pStyle w:val="a3"/>
        <w:ind w:left="-567"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</w:t>
      </w:r>
      <w:r w:rsidRPr="00A06467">
        <w:rPr>
          <w:rFonts w:eastAsia="SimSun"/>
          <w:sz w:val="28"/>
          <w:szCs w:val="28"/>
        </w:rPr>
        <w:t xml:space="preserve">дминистрации данного учреждения </w:t>
      </w:r>
      <w:r>
        <w:rPr>
          <w:rFonts w:eastAsia="SimSun"/>
          <w:sz w:val="28"/>
          <w:szCs w:val="28"/>
        </w:rPr>
        <w:t xml:space="preserve">надо: </w:t>
      </w:r>
    </w:p>
    <w:p w:rsidR="00714F17" w:rsidRPr="00A06467" w:rsidRDefault="00714F17" w:rsidP="00714F17">
      <w:pPr>
        <w:pStyle w:val="a3"/>
        <w:ind w:left="-567"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A06467">
        <w:rPr>
          <w:rFonts w:eastAsia="SimSun"/>
          <w:sz w:val="28"/>
          <w:szCs w:val="28"/>
        </w:rPr>
        <w:t xml:space="preserve">внести коррективы в работе с персоналом по </w:t>
      </w:r>
      <w:r>
        <w:rPr>
          <w:rFonts w:eastAsia="SimSun"/>
          <w:sz w:val="28"/>
          <w:szCs w:val="28"/>
        </w:rPr>
        <w:t>качеству питания</w:t>
      </w:r>
      <w:r w:rsidRPr="00A06467">
        <w:rPr>
          <w:rFonts w:eastAsia="SimSun"/>
          <w:sz w:val="28"/>
          <w:szCs w:val="28"/>
        </w:rPr>
        <w:t>.</w:t>
      </w:r>
    </w:p>
    <w:p w:rsidR="00714F17" w:rsidRDefault="00714F17" w:rsidP="00714F17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06467">
        <w:rPr>
          <w:sz w:val="28"/>
          <w:szCs w:val="28"/>
        </w:rPr>
        <w:t xml:space="preserve">рассмотреть возможность популяризации официального сайта учреждения через городские, территориальные СМИ, с размещением информационных материалов </w:t>
      </w:r>
      <w:r>
        <w:rPr>
          <w:sz w:val="28"/>
          <w:szCs w:val="28"/>
        </w:rPr>
        <w:t>о деятельности учреждения и пр.</w:t>
      </w:r>
    </w:p>
    <w:p w:rsidR="00714F17" w:rsidRDefault="00714F17" w:rsidP="00714F17">
      <w:pPr>
        <w:pStyle w:val="a3"/>
        <w:ind w:left="-567" w:firstLine="567"/>
        <w:jc w:val="both"/>
        <w:rPr>
          <w:sz w:val="28"/>
          <w:szCs w:val="28"/>
        </w:rPr>
      </w:pPr>
    </w:p>
    <w:p w:rsidR="00D40367" w:rsidRDefault="00D40367">
      <w:bookmarkStart w:id="0" w:name="_GoBack"/>
      <w:bookmarkEnd w:id="0"/>
    </w:p>
    <w:sectPr w:rsidR="00D4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1C"/>
    <w:rsid w:val="00714F17"/>
    <w:rsid w:val="00CC4B1C"/>
    <w:rsid w:val="00D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4F1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14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F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4F1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14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&#1040;&#1085;&#1082;&#1077;&#1090;&#1099;%20&#1087;&#1088;&#1080;&#1089;&#1083;&#1072;&#1085;&#1085;&#1099;&#1077;\5.%20&#1044;&#1048;\5.%20&#1044;&#1080;&#1072;&#1075;&#1088;&#1072;&#1084;&#1084;&#1099;%20&#1043;&#1059;&#1044;&#1048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r"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Кингисеппский ДИ</a:t>
            </a:r>
          </a:p>
        </c:rich>
      </c:tx>
      <c:layout>
        <c:manualLayout>
          <c:xMode val="edge"/>
          <c:yMode val="edge"/>
          <c:x val="0.68070138484634946"/>
          <c:y val="0.41561989407838412"/>
        </c:manualLayout>
      </c:layout>
      <c:overlay val="0"/>
      <c:spPr>
        <a:solidFill>
          <a:sysClr val="window" lastClr="FFFFFF"/>
        </a:solidFill>
        <a:ln>
          <a:solidFill>
            <a:sysClr val="windowText" lastClr="000000"/>
          </a:solidFill>
        </a:ln>
        <a:scene3d>
          <a:camera prst="orthographicFront"/>
          <a:lightRig rig="contrasting" dir="t"/>
        </a:scene3d>
        <a:sp3d prstMaterial="matte"/>
      </c:spPr>
    </c:title>
    <c:autoTitleDeleted val="0"/>
    <c:plotArea>
      <c:layout>
        <c:manualLayout>
          <c:layoutTarget val="inner"/>
          <c:xMode val="edge"/>
          <c:yMode val="edge"/>
          <c:x val="7.3508503744724216E-2"/>
          <c:y val="4.0447478488603882E-2"/>
          <c:w val="0.9107159681962832"/>
          <c:h val="0.47251773615044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Лист3!$D$4</c:f>
              <c:strCache>
                <c:ptCount val="1"/>
                <c:pt idx="0">
                  <c:v>Кингисеппский ДИ</c:v>
                </c:pt>
              </c:strCache>
            </c:strRef>
          </c:tx>
          <c:spPr>
            <a:gradFill>
              <a:gsLst>
                <a:gs pos="100000">
                  <a:srgbClr val="1F497D">
                    <a:lumMod val="60000"/>
                    <a:lumOff val="40000"/>
                  </a:srgbClr>
                </a:gs>
                <a:gs pos="33000">
                  <a:sysClr val="window" lastClr="FFFFFF"/>
                </a:gs>
                <a:gs pos="0">
                  <a:sysClr val="window" lastClr="FFFFFF"/>
                </a:gs>
              </a:gsLst>
              <a:lin ang="5400000" scaled="0"/>
            </a:gradFill>
            <a:ln w="6350">
              <a:solidFill>
                <a:schemeClr val="tx1"/>
              </a:solidFill>
              <a:prstDash val="solid"/>
            </a:ln>
          </c:spPr>
          <c:invertIfNegative val="0"/>
          <c:dPt>
            <c:idx val="10"/>
            <c:invertIfNegative val="0"/>
            <c:bubble3D val="0"/>
            <c:spPr>
              <a:gradFill>
                <a:gsLst>
                  <a:gs pos="100000">
                    <a:srgbClr val="C0504D">
                      <a:lumMod val="60000"/>
                      <a:lumOff val="40000"/>
                    </a:srgbClr>
                  </a:gs>
                  <a:gs pos="33000">
                    <a:sysClr val="window" lastClr="FFFFFF"/>
                  </a:gs>
                  <a:gs pos="0">
                    <a:sysClr val="window" lastClr="FFFFFF"/>
                  </a:gs>
                </a:gsLst>
                <a:lin ang="5400000" scaled="0"/>
              </a:gradFill>
              <a:ln w="6350">
                <a:solidFill>
                  <a:schemeClr val="tx1"/>
                </a:solidFill>
                <a:prstDash val="solid"/>
              </a:ln>
            </c:spPr>
          </c:dPt>
          <c:dLbls>
            <c:txPr>
              <a:bodyPr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Лист3!$C$5:$C$15</c:f>
              <c:strCache>
                <c:ptCount val="11"/>
                <c:pt idx="0">
                  <c:v>информированность о работе учреждения и порядке предоставления соц. услуг (max=3)</c:v>
                </c:pt>
                <c:pt idx="1">
                  <c:v>условия (помещение, оборудование, мебель, инвентарь и пр.), комфортность (max=3)</c:v>
                </c:pt>
                <c:pt idx="2">
                  <c:v>компетентность персонала при предоставлении услуг (max=3)</c:v>
                </c:pt>
                <c:pt idx="3">
                  <c:v>работники учреждения вежливы и доброжелательны (max=3)</c:v>
                </c:pt>
                <c:pt idx="4">
                  <c:v>время ожидания получения услуг (max=3)</c:v>
                </c:pt>
                <c:pt idx="5">
                  <c:v>качество питания (max=3)</c:v>
                </c:pt>
                <c:pt idx="6">
                  <c:v>качество уборки помещений, оформление и освещение комнат, температурный режим (max=3)</c:v>
                </c:pt>
                <c:pt idx="7">
                  <c:v>как хранятся Ваши личные вещи (max=3)</c:v>
                </c:pt>
                <c:pt idx="8">
                  <c:v>качество проводимых групповых мероприятий (оздоровительных, досуговых и пр.) (max=3)</c:v>
                </c:pt>
                <c:pt idx="9">
                  <c:v>посоветуете ли Вы своим родственникам  и знакомым обратиться в это учреждение (max=3)</c:v>
                </c:pt>
                <c:pt idx="10">
                  <c:v>усреднённая оценка деятельности учреждения (max=3)</c:v>
                </c:pt>
              </c:strCache>
            </c:strRef>
          </c:cat>
          <c:val>
            <c:numRef>
              <c:f>Лист3!$D$5:$D$15</c:f>
              <c:numCache>
                <c:formatCode>0.00</c:formatCode>
                <c:ptCount val="11"/>
                <c:pt idx="0">
                  <c:v>2.7948717948717952</c:v>
                </c:pt>
                <c:pt idx="1">
                  <c:v>2.9230769230769229</c:v>
                </c:pt>
                <c:pt idx="2">
                  <c:v>2.9615384615384608</c:v>
                </c:pt>
                <c:pt idx="3">
                  <c:v>2.948717948717968</c:v>
                </c:pt>
                <c:pt idx="4">
                  <c:v>2.8947368421052642</c:v>
                </c:pt>
                <c:pt idx="5">
                  <c:v>2.815789473684196</c:v>
                </c:pt>
                <c:pt idx="6">
                  <c:v>2.9743589743589727</c:v>
                </c:pt>
                <c:pt idx="7">
                  <c:v>2.9743589743589727</c:v>
                </c:pt>
                <c:pt idx="8">
                  <c:v>2.9487179487179689</c:v>
                </c:pt>
                <c:pt idx="9">
                  <c:v>2.8974358974358965</c:v>
                </c:pt>
                <c:pt idx="10">
                  <c:v>2.9133603238866397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323761152"/>
        <c:axId val="290732800"/>
      </c:barChart>
      <c:catAx>
        <c:axId val="323761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0732800"/>
        <c:crosses val="autoZero"/>
        <c:auto val="1"/>
        <c:lblAlgn val="ctr"/>
        <c:lblOffset val="100"/>
        <c:noMultiLvlLbl val="0"/>
      </c:catAx>
      <c:valAx>
        <c:axId val="290732800"/>
        <c:scaling>
          <c:orientation val="minMax"/>
          <c:min val="1"/>
        </c:scaling>
        <c:delete val="0"/>
        <c:axPos val="l"/>
        <c:majorGridlines>
          <c:spPr>
            <a:ln w="3175">
              <a:prstDash val="dash"/>
            </a:ln>
            <a:effectLst>
              <a:outerShdw blurRad="50800" sx="1000" sy="1000" algn="ctr" rotWithShape="0">
                <a:srgbClr val="000000"/>
              </a:outerShdw>
            </a:effectLst>
          </c:spPr>
        </c:majorGridlines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100" i="1"/>
            </a:pPr>
            <a:endParaRPr lang="ru-RU"/>
          </a:p>
        </c:txPr>
        <c:crossAx val="323761152"/>
        <c:crosses val="autoZero"/>
        <c:crossBetween val="between"/>
      </c:valAx>
      <c:spPr>
        <a:solidFill>
          <a:sysClr val="window" lastClr="FFFFFF">
            <a:alpha val="13000"/>
          </a:sysClr>
        </a:solidFill>
        <a:ln w="6350">
          <a:solidFill>
            <a:sysClr val="windowText" lastClr="000000">
              <a:tint val="75000"/>
              <a:shade val="95000"/>
              <a:satMod val="105000"/>
            </a:sysClr>
          </a:solidFill>
          <a:round/>
        </a:ln>
      </c:spPr>
    </c:plotArea>
    <c:plotVisOnly val="1"/>
    <c:dispBlanksAs val="gap"/>
    <c:showDLblsOverMax val="0"/>
  </c:chart>
  <c:spPr>
    <a:solidFill>
      <a:sysClr val="window" lastClr="FFFFFF"/>
    </a:solidFill>
    <a:ln w="9525">
      <a:solidFill>
        <a:sysClr val="windowText" lastClr="000000">
          <a:tint val="75000"/>
          <a:shade val="95000"/>
          <a:satMod val="105000"/>
        </a:sysClr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Кичапова Марина Владиславовна</cp:lastModifiedBy>
  <cp:revision>2</cp:revision>
  <dcterms:created xsi:type="dcterms:W3CDTF">2015-03-02T07:09:00Z</dcterms:created>
  <dcterms:modified xsi:type="dcterms:W3CDTF">2015-03-02T07:09:00Z</dcterms:modified>
</cp:coreProperties>
</file>